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BD" w:rsidRPr="006D44BD" w:rsidRDefault="006D44BD" w:rsidP="006D44BD">
      <w:pPr>
        <w:rPr>
          <w:b/>
          <w:szCs w:val="28"/>
        </w:rPr>
      </w:pPr>
      <w:r w:rsidRPr="006D44BD">
        <w:rPr>
          <w:b/>
          <w:szCs w:val="28"/>
        </w:rPr>
        <w:t>Câu 1. Lựa chọn nào sau đây thể hiện đặc trưng quan trọng của một giờ dạy học phát triển năng lực</w:t>
      </w:r>
    </w:p>
    <w:p w:rsidR="006D44BD" w:rsidRPr="006D44BD" w:rsidRDefault="006D44BD" w:rsidP="006D44BD">
      <w:pPr>
        <w:rPr>
          <w:szCs w:val="28"/>
        </w:rPr>
      </w:pPr>
      <w:r w:rsidRPr="006D44BD">
        <w:rPr>
          <w:szCs w:val="28"/>
        </w:rPr>
        <w:t>D. Giáo viên thường mời học sinh lựa chọn và chia sẻ ý tưởng của mình</w:t>
      </w:r>
    </w:p>
    <w:p w:rsidR="006D44BD" w:rsidRPr="006D44BD" w:rsidRDefault="006D44BD" w:rsidP="006D44BD">
      <w:pPr>
        <w:rPr>
          <w:b/>
          <w:szCs w:val="28"/>
        </w:rPr>
      </w:pPr>
      <w:r w:rsidRPr="006D44BD">
        <w:rPr>
          <w:szCs w:val="28"/>
        </w:rPr>
        <w:br/>
      </w:r>
      <w:r w:rsidRPr="006D44BD">
        <w:rPr>
          <w:b/>
          <w:szCs w:val="28"/>
        </w:rPr>
        <w:t>Câu 2. Học tập phân hóa hiệu quả nhất khi?</w:t>
      </w:r>
    </w:p>
    <w:p w:rsidR="006D44BD" w:rsidRPr="006D44BD" w:rsidRDefault="006D44BD" w:rsidP="006D44BD">
      <w:pPr>
        <w:rPr>
          <w:szCs w:val="28"/>
        </w:rPr>
      </w:pPr>
      <w:r w:rsidRPr="006D44BD">
        <w:rPr>
          <w:szCs w:val="28"/>
        </w:rPr>
        <w:t>C. Số lượng và tiến độ của bài tập khác nhau, để đáp ứng sự khác biệt của xác học sinh</w:t>
      </w:r>
    </w:p>
    <w:p w:rsidR="006D44BD" w:rsidRPr="006D44BD" w:rsidRDefault="006D44BD" w:rsidP="006D44BD">
      <w:pPr>
        <w:rPr>
          <w:b/>
          <w:szCs w:val="28"/>
        </w:rPr>
      </w:pPr>
      <w:r w:rsidRPr="006D44BD">
        <w:rPr>
          <w:szCs w:val="28"/>
        </w:rPr>
        <w:br/>
      </w:r>
      <w:r w:rsidRPr="006D44BD">
        <w:rPr>
          <w:b/>
          <w:szCs w:val="28"/>
        </w:rPr>
        <w:t>Câu 3. Theo quan điểm dạy học theo phát triển năng lực, giáo viên?</w:t>
      </w:r>
    </w:p>
    <w:p w:rsidR="006D44BD" w:rsidRPr="006D44BD" w:rsidRDefault="006D44BD" w:rsidP="006D44BD">
      <w:pPr>
        <w:rPr>
          <w:szCs w:val="28"/>
        </w:rPr>
      </w:pPr>
      <w:r w:rsidRPr="006D44BD">
        <w:rPr>
          <w:szCs w:val="28"/>
        </w:rPr>
        <w:t>A. Linh hoạt trong việc lựa chọn nội dung phu hợp với học sinh</w:t>
      </w:r>
    </w:p>
    <w:p w:rsidR="006D44BD" w:rsidRPr="006D44BD" w:rsidRDefault="006D44BD" w:rsidP="006D44BD">
      <w:pPr>
        <w:rPr>
          <w:szCs w:val="28"/>
        </w:rPr>
      </w:pPr>
    </w:p>
    <w:p w:rsidR="006D44BD" w:rsidRPr="006D44BD" w:rsidRDefault="006D44BD" w:rsidP="006D44BD">
      <w:pPr>
        <w:rPr>
          <w:b/>
          <w:szCs w:val="28"/>
        </w:rPr>
      </w:pPr>
      <w:r w:rsidRPr="006D44BD">
        <w:rPr>
          <w:b/>
          <w:szCs w:val="28"/>
        </w:rPr>
        <w:t>Câu 4. Để bồi dưỡng tốt nhất năng lực tự chủ và tự học, giáo viên nên:</w:t>
      </w:r>
    </w:p>
    <w:p w:rsidR="006D44BD" w:rsidRPr="006D44BD" w:rsidRDefault="006D44BD" w:rsidP="006D44BD">
      <w:pPr>
        <w:rPr>
          <w:szCs w:val="28"/>
        </w:rPr>
      </w:pPr>
      <w:r w:rsidRPr="006D44BD">
        <w:rPr>
          <w:szCs w:val="28"/>
        </w:rPr>
        <w:t>B. Dạy học các chiến lược và kĩ năng học tập</w:t>
      </w:r>
    </w:p>
    <w:p w:rsidR="006D44BD" w:rsidRPr="006D44BD" w:rsidRDefault="006D44BD" w:rsidP="006D44BD">
      <w:pPr>
        <w:rPr>
          <w:szCs w:val="28"/>
        </w:rPr>
      </w:pPr>
    </w:p>
    <w:p w:rsidR="006D44BD" w:rsidRPr="006D44BD" w:rsidRDefault="006D44BD" w:rsidP="006D44BD">
      <w:pPr>
        <w:rPr>
          <w:b/>
          <w:szCs w:val="28"/>
        </w:rPr>
      </w:pPr>
      <w:r w:rsidRPr="006D44BD">
        <w:rPr>
          <w:b/>
          <w:szCs w:val="28"/>
        </w:rPr>
        <w:t>Câu 5. Theo các YCCĐ về năng lực tự chủ và tự học trong CTGDPT 2018, một đặc điểm của việc tự điều chỉnh cảm xúc, thái độ và hành vi của một người là ?</w:t>
      </w:r>
    </w:p>
    <w:p w:rsidR="006D44BD" w:rsidRPr="006D44BD" w:rsidRDefault="006D44BD" w:rsidP="006D44BD">
      <w:pPr>
        <w:rPr>
          <w:szCs w:val="28"/>
        </w:rPr>
      </w:pPr>
      <w:r w:rsidRPr="006D44BD">
        <w:rPr>
          <w:szCs w:val="28"/>
        </w:rPr>
        <w:t>C. Sẵn sàng đón nhận, quyết tâm và vượt qua các thử thách trong học tập và cuộc sống</w:t>
      </w:r>
    </w:p>
    <w:p w:rsidR="006D44BD" w:rsidRPr="006D44BD" w:rsidRDefault="006D44BD" w:rsidP="006D44BD">
      <w:pPr>
        <w:rPr>
          <w:b/>
          <w:szCs w:val="28"/>
        </w:rPr>
      </w:pPr>
      <w:r w:rsidRPr="006D44BD">
        <w:rPr>
          <w:szCs w:val="28"/>
        </w:rPr>
        <w:br/>
      </w:r>
      <w:r w:rsidRPr="006D44BD">
        <w:rPr>
          <w:b/>
          <w:szCs w:val="28"/>
        </w:rPr>
        <w:t>Câu 6. Những câu hỏi hay giúp học sinh xác định được những lỗ hổng kiến thức của họ?</w:t>
      </w:r>
    </w:p>
    <w:p w:rsidR="006D44BD" w:rsidRPr="006D44BD" w:rsidRDefault="006D44BD" w:rsidP="006D44BD">
      <w:pPr>
        <w:rPr>
          <w:szCs w:val="28"/>
        </w:rPr>
      </w:pPr>
      <w:r w:rsidRPr="006D44BD">
        <w:rPr>
          <w:szCs w:val="28"/>
        </w:rPr>
        <w:t>A. Đúng</w:t>
      </w:r>
    </w:p>
    <w:p w:rsidR="006D44BD" w:rsidRPr="006D44BD" w:rsidRDefault="006D44BD" w:rsidP="006D44BD">
      <w:pPr>
        <w:rPr>
          <w:szCs w:val="28"/>
        </w:rPr>
      </w:pPr>
    </w:p>
    <w:p w:rsidR="006D44BD" w:rsidRPr="006D44BD" w:rsidRDefault="006D44BD" w:rsidP="006D44BD">
      <w:pPr>
        <w:rPr>
          <w:b/>
          <w:szCs w:val="28"/>
        </w:rPr>
      </w:pPr>
      <w:r w:rsidRPr="006D44BD">
        <w:rPr>
          <w:b/>
          <w:szCs w:val="28"/>
        </w:rPr>
        <w:t>Câu 7. Cộng tác:</w:t>
      </w:r>
    </w:p>
    <w:p w:rsidR="006D44BD" w:rsidRPr="006D44BD" w:rsidRDefault="006D44BD" w:rsidP="006D44BD">
      <w:pPr>
        <w:rPr>
          <w:szCs w:val="28"/>
        </w:rPr>
      </w:pPr>
      <w:r w:rsidRPr="006D44BD">
        <w:rPr>
          <w:szCs w:val="28"/>
        </w:rPr>
        <w:t>B. bao gồm việc đàm phán các ý tưởng khác nhau và đạt được sự đồng thuận</w:t>
      </w:r>
    </w:p>
    <w:p w:rsidR="006D44BD" w:rsidRPr="006D44BD" w:rsidRDefault="006D44BD" w:rsidP="006D44BD">
      <w:pPr>
        <w:rPr>
          <w:szCs w:val="28"/>
        </w:rPr>
      </w:pPr>
    </w:p>
    <w:p w:rsidR="006D44BD" w:rsidRPr="006D44BD" w:rsidRDefault="006D44BD" w:rsidP="006D44BD">
      <w:pPr>
        <w:rPr>
          <w:b/>
          <w:szCs w:val="28"/>
        </w:rPr>
      </w:pPr>
      <w:r w:rsidRPr="006D44BD">
        <w:rPr>
          <w:b/>
          <w:szCs w:val="28"/>
        </w:rPr>
        <w:t>Câu 8. Khả năng đưa ra nhận xét về tầm quan trọng của điều gì đó được nhiều người biết đến nhất là khả năng?</w:t>
      </w:r>
    </w:p>
    <w:p w:rsidR="006D44BD" w:rsidRPr="006D44BD" w:rsidRDefault="006D44BD" w:rsidP="006D44BD">
      <w:pPr>
        <w:rPr>
          <w:szCs w:val="28"/>
        </w:rPr>
      </w:pPr>
      <w:r w:rsidRPr="006D44BD">
        <w:rPr>
          <w:szCs w:val="28"/>
        </w:rPr>
        <w:t>C. tổng hợp ý kiến</w:t>
      </w:r>
    </w:p>
    <w:p w:rsidR="006D44BD" w:rsidRPr="006D44BD" w:rsidRDefault="006D44BD" w:rsidP="006D44BD">
      <w:pPr>
        <w:rPr>
          <w:szCs w:val="28"/>
        </w:rPr>
      </w:pPr>
    </w:p>
    <w:p w:rsidR="006D44BD" w:rsidRPr="006D44BD" w:rsidRDefault="006D44BD" w:rsidP="006D44BD">
      <w:pPr>
        <w:rPr>
          <w:b/>
          <w:szCs w:val="28"/>
        </w:rPr>
      </w:pPr>
      <w:r w:rsidRPr="006D44BD">
        <w:rPr>
          <w:b/>
          <w:szCs w:val="28"/>
        </w:rPr>
        <w:t>Câu 9. Giải quyết để thành công diễn ra khi:</w:t>
      </w:r>
    </w:p>
    <w:p w:rsidR="006D44BD" w:rsidRPr="006D44BD" w:rsidRDefault="006D44BD" w:rsidP="006D44BD">
      <w:pPr>
        <w:rPr>
          <w:szCs w:val="28"/>
        </w:rPr>
      </w:pPr>
      <w:r w:rsidRPr="006D44BD">
        <w:rPr>
          <w:szCs w:val="28"/>
        </w:rPr>
        <w:t>B. Nhiều giải pháp khả thi được xác định và thảo luận</w:t>
      </w:r>
    </w:p>
    <w:p w:rsidR="006D44BD" w:rsidRPr="006D44BD" w:rsidRDefault="006D44BD" w:rsidP="006D44BD">
      <w:pPr>
        <w:rPr>
          <w:szCs w:val="28"/>
        </w:rPr>
      </w:pPr>
    </w:p>
    <w:p w:rsidR="006D44BD" w:rsidRPr="006D44BD" w:rsidRDefault="006D44BD" w:rsidP="006D44BD">
      <w:pPr>
        <w:rPr>
          <w:b/>
          <w:szCs w:val="28"/>
        </w:rPr>
      </w:pPr>
      <w:r w:rsidRPr="006D44BD">
        <w:rPr>
          <w:b/>
          <w:szCs w:val="28"/>
        </w:rPr>
        <w:t>Câu 10. Trong CTGDPT2018, các yêu cầu cần đạt về năng lực giải quyết vấn đề và sáng tạo, một đặc điểm của khả năng thiết kế và tổ chức hoạt động là:</w:t>
      </w:r>
    </w:p>
    <w:p w:rsidR="006D44BD" w:rsidRPr="006D44BD" w:rsidRDefault="006D44BD" w:rsidP="006D44BD">
      <w:pPr>
        <w:rPr>
          <w:szCs w:val="28"/>
        </w:rPr>
      </w:pPr>
      <w:r w:rsidRPr="006D44BD">
        <w:rPr>
          <w:szCs w:val="28"/>
        </w:rPr>
        <w:t>D. Biết phân công nhiệm vụ phù hợp cho các thành viên tham gia hoạt động</w:t>
      </w:r>
    </w:p>
    <w:p w:rsidR="006D44BD" w:rsidRPr="006D44BD" w:rsidRDefault="006D44BD" w:rsidP="006D44BD">
      <w:pPr>
        <w:rPr>
          <w:szCs w:val="28"/>
        </w:rPr>
      </w:pPr>
    </w:p>
    <w:p w:rsidR="006D44BD" w:rsidRPr="006D44BD" w:rsidRDefault="006D44BD" w:rsidP="006D44BD">
      <w:pPr>
        <w:rPr>
          <w:b/>
          <w:szCs w:val="28"/>
        </w:rPr>
      </w:pPr>
      <w:bookmarkStart w:id="0" w:name="_GoBack"/>
      <w:bookmarkEnd w:id="0"/>
      <w:r w:rsidRPr="006D44BD">
        <w:rPr>
          <w:b/>
          <w:szCs w:val="28"/>
        </w:rPr>
        <w:t>Câu 11. Lý thuyết của Vygotsky nhấn mạnh tầm quan trọng của tương tác đối với việc học của học sinh?</w:t>
      </w:r>
    </w:p>
    <w:p w:rsidR="006D44BD" w:rsidRPr="006D44BD" w:rsidRDefault="006D44BD" w:rsidP="006D44BD">
      <w:pPr>
        <w:rPr>
          <w:szCs w:val="28"/>
        </w:rPr>
      </w:pPr>
      <w:r w:rsidRPr="006D44BD">
        <w:rPr>
          <w:szCs w:val="28"/>
        </w:rPr>
        <w:t>A. Đúng</w:t>
      </w:r>
    </w:p>
    <w:p w:rsidR="006D44BD" w:rsidRPr="006D44BD" w:rsidRDefault="006D44BD" w:rsidP="006D44BD">
      <w:pPr>
        <w:rPr>
          <w:b/>
          <w:szCs w:val="28"/>
        </w:rPr>
      </w:pPr>
      <w:r w:rsidRPr="006D44BD">
        <w:rPr>
          <w:szCs w:val="28"/>
        </w:rPr>
        <w:lastRenderedPageBreak/>
        <w:br/>
      </w:r>
      <w:r w:rsidRPr="006D44BD">
        <w:rPr>
          <w:b/>
          <w:szCs w:val="28"/>
        </w:rPr>
        <w:t>Câu 12. Định nghĩa về Vùng phát triển gần (ZPD) nào dưới đây là đúng và đầy đủ nhất?</w:t>
      </w:r>
    </w:p>
    <w:p w:rsidR="006D44BD" w:rsidRPr="006D44BD" w:rsidRDefault="006D44BD" w:rsidP="006D44BD">
      <w:pPr>
        <w:rPr>
          <w:szCs w:val="28"/>
        </w:rPr>
      </w:pPr>
      <w:r w:rsidRPr="006D44BD">
        <w:rPr>
          <w:szCs w:val="28"/>
        </w:rPr>
        <w:t>C. Vùng giữa những gì một người học chỉ có thể làm với sự hỗ trợ của những người khác và những gì họ không thể làm với sự trợ giúp</w:t>
      </w:r>
    </w:p>
    <w:p w:rsidR="006D44BD" w:rsidRPr="006D44BD" w:rsidRDefault="006D44BD" w:rsidP="006D44BD">
      <w:pPr>
        <w:rPr>
          <w:szCs w:val="28"/>
        </w:rPr>
      </w:pPr>
    </w:p>
    <w:p w:rsidR="006D44BD" w:rsidRPr="006D44BD" w:rsidRDefault="006D44BD" w:rsidP="006D44BD">
      <w:pPr>
        <w:rPr>
          <w:b/>
          <w:szCs w:val="28"/>
        </w:rPr>
      </w:pPr>
      <w:r w:rsidRPr="006D44BD">
        <w:rPr>
          <w:b/>
          <w:szCs w:val="28"/>
        </w:rPr>
        <w:t>Câu 13. Thảo luận và tham gia các cuộc thảo luận có hướng dẫn và học sinh là một ví dụ về phương pháp giàn giáo?</w:t>
      </w:r>
    </w:p>
    <w:p w:rsidR="006D44BD" w:rsidRPr="006D44BD" w:rsidRDefault="006D44BD" w:rsidP="006D44BD">
      <w:pPr>
        <w:rPr>
          <w:szCs w:val="28"/>
        </w:rPr>
      </w:pPr>
      <w:r w:rsidRPr="006D44BD">
        <w:rPr>
          <w:szCs w:val="28"/>
        </w:rPr>
        <w:t>A. đúng</w:t>
      </w:r>
    </w:p>
    <w:p w:rsidR="006D44BD" w:rsidRDefault="006D44BD" w:rsidP="006D44BD">
      <w:pPr>
        <w:rPr>
          <w:b/>
          <w:szCs w:val="28"/>
        </w:rPr>
      </w:pPr>
    </w:p>
    <w:p w:rsidR="006D44BD" w:rsidRPr="006D44BD" w:rsidRDefault="006D44BD" w:rsidP="006D44BD">
      <w:pPr>
        <w:rPr>
          <w:b/>
          <w:szCs w:val="28"/>
        </w:rPr>
      </w:pPr>
      <w:r w:rsidRPr="006D44BD">
        <w:rPr>
          <w:b/>
          <w:szCs w:val="28"/>
        </w:rPr>
        <w:t>Câu 14. Trong khung nhận thức Bloom các động từ dẫn được kết hợp tốt nhất với sự hiểu biết là?</w:t>
      </w:r>
    </w:p>
    <w:p w:rsidR="006D44BD" w:rsidRPr="006D44BD" w:rsidRDefault="006D44BD" w:rsidP="006D44BD">
      <w:pPr>
        <w:rPr>
          <w:szCs w:val="28"/>
        </w:rPr>
      </w:pPr>
      <w:r w:rsidRPr="006D44BD">
        <w:rPr>
          <w:szCs w:val="28"/>
        </w:rPr>
        <w:t>D. Phân loại, tổng hợp, thiết kế</w:t>
      </w:r>
    </w:p>
    <w:p w:rsidR="006D44BD" w:rsidRDefault="006D44BD" w:rsidP="006D44BD">
      <w:pPr>
        <w:rPr>
          <w:b/>
          <w:szCs w:val="28"/>
        </w:rPr>
      </w:pPr>
    </w:p>
    <w:p w:rsidR="006D44BD" w:rsidRPr="006D44BD" w:rsidRDefault="006D44BD" w:rsidP="006D44BD">
      <w:pPr>
        <w:rPr>
          <w:b/>
          <w:szCs w:val="28"/>
        </w:rPr>
      </w:pPr>
      <w:r w:rsidRPr="006D44BD">
        <w:rPr>
          <w:b/>
          <w:szCs w:val="28"/>
        </w:rPr>
        <w:t>Câu 15. Tư duy bậc thấp đòi hỏi người học vận dụng thông tin và ý tưởng đánh giá và tạo ra ý nghĩa mới?</w:t>
      </w:r>
    </w:p>
    <w:p w:rsidR="006D44BD" w:rsidRPr="006D44BD" w:rsidRDefault="006D44BD" w:rsidP="006D44BD">
      <w:pPr>
        <w:rPr>
          <w:szCs w:val="28"/>
        </w:rPr>
      </w:pPr>
      <w:r w:rsidRPr="006D44BD">
        <w:rPr>
          <w:szCs w:val="28"/>
        </w:rPr>
        <w:t>B. Sai</w:t>
      </w:r>
    </w:p>
    <w:p w:rsidR="006D44BD" w:rsidRPr="006D44BD" w:rsidRDefault="006D44BD" w:rsidP="006D44BD">
      <w:pPr>
        <w:rPr>
          <w:b/>
          <w:szCs w:val="28"/>
        </w:rPr>
      </w:pPr>
      <w:r w:rsidRPr="006D44BD">
        <w:rPr>
          <w:szCs w:val="28"/>
        </w:rPr>
        <w:br/>
      </w:r>
      <w:r w:rsidRPr="006D44BD">
        <w:rPr>
          <w:b/>
          <w:szCs w:val="28"/>
        </w:rPr>
        <w:t>Câu 16. Để giúp học sinh phát triển sự hiểu biết sâu sắc, giáo viên phải dạy cả kĩ năng tư duy bậc thầy và kĩ năng tư duy bậc cao?</w:t>
      </w:r>
    </w:p>
    <w:p w:rsidR="006D44BD" w:rsidRPr="006D44BD" w:rsidRDefault="006D44BD" w:rsidP="006D44BD">
      <w:pPr>
        <w:rPr>
          <w:szCs w:val="28"/>
        </w:rPr>
      </w:pPr>
      <w:r w:rsidRPr="006D44BD">
        <w:rPr>
          <w:szCs w:val="28"/>
        </w:rPr>
        <w:t>A. Đúng</w:t>
      </w:r>
    </w:p>
    <w:p w:rsidR="006D44BD" w:rsidRPr="006D44BD" w:rsidRDefault="006D44BD" w:rsidP="006D44BD">
      <w:pPr>
        <w:rPr>
          <w:b/>
          <w:szCs w:val="28"/>
        </w:rPr>
      </w:pPr>
      <w:r w:rsidRPr="006D44BD">
        <w:rPr>
          <w:szCs w:val="28"/>
        </w:rPr>
        <w:br/>
      </w:r>
      <w:r w:rsidRPr="006D44BD">
        <w:rPr>
          <w:b/>
          <w:szCs w:val="28"/>
        </w:rPr>
        <w:t>Câu 17. Việc dạy và học trong CTGDPT mới tập trung vào?</w:t>
      </w:r>
    </w:p>
    <w:p w:rsidR="006D44BD" w:rsidRPr="006D44BD" w:rsidRDefault="006D44BD" w:rsidP="006D44BD">
      <w:pPr>
        <w:rPr>
          <w:szCs w:val="28"/>
        </w:rPr>
      </w:pPr>
      <w:r w:rsidRPr="006D44BD">
        <w:rPr>
          <w:szCs w:val="28"/>
        </w:rPr>
        <w:t>D. Giao tiếp, tư duy và giải quyết vấn đề</w:t>
      </w:r>
    </w:p>
    <w:p w:rsidR="006D44BD" w:rsidRPr="006D44BD" w:rsidRDefault="006D44BD" w:rsidP="006D44BD">
      <w:pPr>
        <w:rPr>
          <w:szCs w:val="28"/>
        </w:rPr>
      </w:pPr>
    </w:p>
    <w:p w:rsidR="006D44BD" w:rsidRPr="006D44BD" w:rsidRDefault="006D44BD" w:rsidP="006D44BD">
      <w:pPr>
        <w:rPr>
          <w:b/>
          <w:szCs w:val="28"/>
        </w:rPr>
      </w:pPr>
      <w:r w:rsidRPr="006D44BD">
        <w:rPr>
          <w:b/>
          <w:szCs w:val="28"/>
        </w:rPr>
        <w:t>Câu 18. Các phương pháp dạy học là:</w:t>
      </w:r>
    </w:p>
    <w:p w:rsidR="006D44BD" w:rsidRPr="006D44BD" w:rsidRDefault="006D44BD" w:rsidP="006D44BD">
      <w:pPr>
        <w:rPr>
          <w:szCs w:val="28"/>
        </w:rPr>
      </w:pPr>
      <w:r w:rsidRPr="006D44BD">
        <w:rPr>
          <w:szCs w:val="28"/>
        </w:rPr>
        <w:t>C. Một tập hợp các quy trình dựa trên một cách tiếp cận cụ thể để dạy và học giúp học sinh đạt được mục tiêu bài học</w:t>
      </w:r>
    </w:p>
    <w:p w:rsidR="006D44BD" w:rsidRPr="006D44BD" w:rsidRDefault="006D44BD" w:rsidP="006D44BD">
      <w:pPr>
        <w:rPr>
          <w:szCs w:val="28"/>
        </w:rPr>
      </w:pPr>
    </w:p>
    <w:p w:rsidR="006D44BD" w:rsidRPr="006D44BD" w:rsidRDefault="006D44BD" w:rsidP="006D44BD">
      <w:pPr>
        <w:rPr>
          <w:b/>
          <w:szCs w:val="28"/>
        </w:rPr>
      </w:pPr>
      <w:r w:rsidRPr="006D44BD">
        <w:rPr>
          <w:b/>
          <w:szCs w:val="28"/>
        </w:rPr>
        <w:t>Câu 19. Trong mô hình truy vấn 6 giai đoạn được sử dụng phổ biến, giai đoạn thứ 3 sắp xếp bao gồm?</w:t>
      </w:r>
    </w:p>
    <w:p w:rsidR="006D44BD" w:rsidRPr="006D44BD" w:rsidRDefault="006D44BD" w:rsidP="006D44BD">
      <w:pPr>
        <w:rPr>
          <w:szCs w:val="28"/>
        </w:rPr>
      </w:pPr>
      <w:r w:rsidRPr="006D44BD">
        <w:rPr>
          <w:szCs w:val="28"/>
        </w:rPr>
        <w:t>A. Phân tích, so sánh và hiểu thông tin</w:t>
      </w:r>
    </w:p>
    <w:p w:rsidR="006D44BD" w:rsidRPr="006D44BD" w:rsidRDefault="006D44BD" w:rsidP="006D44BD">
      <w:pPr>
        <w:rPr>
          <w:szCs w:val="28"/>
        </w:rPr>
      </w:pPr>
    </w:p>
    <w:p w:rsidR="006D44BD" w:rsidRPr="006D44BD" w:rsidRDefault="006D44BD" w:rsidP="006D44BD">
      <w:pPr>
        <w:rPr>
          <w:b/>
          <w:szCs w:val="28"/>
        </w:rPr>
      </w:pPr>
      <w:r w:rsidRPr="006D44BD">
        <w:rPr>
          <w:b/>
          <w:szCs w:val="28"/>
        </w:rPr>
        <w:t>Câu 20. Sơ đồ tư duy là:</w:t>
      </w:r>
    </w:p>
    <w:p w:rsidR="006D44BD" w:rsidRPr="006D44BD" w:rsidRDefault="006D44BD" w:rsidP="006D44BD">
      <w:pPr>
        <w:rPr>
          <w:szCs w:val="28"/>
        </w:rPr>
      </w:pPr>
      <w:r w:rsidRPr="006D44BD">
        <w:rPr>
          <w:szCs w:val="28"/>
        </w:rPr>
        <w:t>B. Một công cụ trực quan để tổ chức các ý tưởng và khái niệm</w:t>
      </w:r>
    </w:p>
    <w:p w:rsidR="005A51C8" w:rsidRPr="006D44BD" w:rsidRDefault="005A51C8" w:rsidP="006D44BD">
      <w:pPr>
        <w:rPr>
          <w:szCs w:val="28"/>
        </w:rPr>
      </w:pPr>
    </w:p>
    <w:sectPr w:rsidR="005A51C8" w:rsidRPr="006D44BD" w:rsidSect="005367AF">
      <w:pgSz w:w="12240" w:h="15840"/>
      <w:pgMar w:top="540" w:right="81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BD"/>
    <w:rsid w:val="000023B2"/>
    <w:rsid w:val="0001352A"/>
    <w:rsid w:val="00013A42"/>
    <w:rsid w:val="0001409B"/>
    <w:rsid w:val="000144B7"/>
    <w:rsid w:val="00023F1E"/>
    <w:rsid w:val="00024AA9"/>
    <w:rsid w:val="0003738C"/>
    <w:rsid w:val="00054450"/>
    <w:rsid w:val="0006661E"/>
    <w:rsid w:val="0007050B"/>
    <w:rsid w:val="000718F0"/>
    <w:rsid w:val="00075503"/>
    <w:rsid w:val="00076518"/>
    <w:rsid w:val="0007680F"/>
    <w:rsid w:val="00085DA1"/>
    <w:rsid w:val="00086B60"/>
    <w:rsid w:val="00091B38"/>
    <w:rsid w:val="00092D3B"/>
    <w:rsid w:val="000A2097"/>
    <w:rsid w:val="000A7656"/>
    <w:rsid w:val="000B3BED"/>
    <w:rsid w:val="000C69F8"/>
    <w:rsid w:val="000E3827"/>
    <w:rsid w:val="000F0C0D"/>
    <w:rsid w:val="000F42FF"/>
    <w:rsid w:val="00102FB0"/>
    <w:rsid w:val="00106F65"/>
    <w:rsid w:val="00115AF6"/>
    <w:rsid w:val="0012732E"/>
    <w:rsid w:val="00133828"/>
    <w:rsid w:val="00182F6C"/>
    <w:rsid w:val="00196549"/>
    <w:rsid w:val="001B111C"/>
    <w:rsid w:val="001D2236"/>
    <w:rsid w:val="001D461A"/>
    <w:rsid w:val="001D7D06"/>
    <w:rsid w:val="001E615A"/>
    <w:rsid w:val="002007D8"/>
    <w:rsid w:val="00203C26"/>
    <w:rsid w:val="00214AD2"/>
    <w:rsid w:val="00217463"/>
    <w:rsid w:val="0022357D"/>
    <w:rsid w:val="00224B72"/>
    <w:rsid w:val="00255B8C"/>
    <w:rsid w:val="0026007F"/>
    <w:rsid w:val="002B725C"/>
    <w:rsid w:val="002D13A5"/>
    <w:rsid w:val="002F288B"/>
    <w:rsid w:val="002F3CB3"/>
    <w:rsid w:val="00300EFC"/>
    <w:rsid w:val="003064DD"/>
    <w:rsid w:val="00307391"/>
    <w:rsid w:val="00307E67"/>
    <w:rsid w:val="00310306"/>
    <w:rsid w:val="00313E20"/>
    <w:rsid w:val="00314FF3"/>
    <w:rsid w:val="003264EC"/>
    <w:rsid w:val="003326A4"/>
    <w:rsid w:val="003334CA"/>
    <w:rsid w:val="00334AED"/>
    <w:rsid w:val="00343E3B"/>
    <w:rsid w:val="003449B5"/>
    <w:rsid w:val="00351CB2"/>
    <w:rsid w:val="003660C4"/>
    <w:rsid w:val="003715BE"/>
    <w:rsid w:val="00372EDC"/>
    <w:rsid w:val="00374DAD"/>
    <w:rsid w:val="00380769"/>
    <w:rsid w:val="003A691C"/>
    <w:rsid w:val="003B3DE1"/>
    <w:rsid w:val="003B618B"/>
    <w:rsid w:val="003B6DE5"/>
    <w:rsid w:val="003C5220"/>
    <w:rsid w:val="003C5BD3"/>
    <w:rsid w:val="003D5BC3"/>
    <w:rsid w:val="003E6E4A"/>
    <w:rsid w:val="003F3E57"/>
    <w:rsid w:val="003F4AD4"/>
    <w:rsid w:val="00400C90"/>
    <w:rsid w:val="004015D6"/>
    <w:rsid w:val="00405934"/>
    <w:rsid w:val="004064DE"/>
    <w:rsid w:val="00407913"/>
    <w:rsid w:val="004242B0"/>
    <w:rsid w:val="0043488F"/>
    <w:rsid w:val="0044497B"/>
    <w:rsid w:val="004501BC"/>
    <w:rsid w:val="00453A90"/>
    <w:rsid w:val="004705EF"/>
    <w:rsid w:val="00491871"/>
    <w:rsid w:val="00491D46"/>
    <w:rsid w:val="00492B5A"/>
    <w:rsid w:val="004B3C50"/>
    <w:rsid w:val="004B53E8"/>
    <w:rsid w:val="004B6E99"/>
    <w:rsid w:val="004E0007"/>
    <w:rsid w:val="004F532A"/>
    <w:rsid w:val="005016DA"/>
    <w:rsid w:val="00503E63"/>
    <w:rsid w:val="00513817"/>
    <w:rsid w:val="00514F82"/>
    <w:rsid w:val="0052485F"/>
    <w:rsid w:val="005362FA"/>
    <w:rsid w:val="005367AF"/>
    <w:rsid w:val="0055055A"/>
    <w:rsid w:val="00583FE6"/>
    <w:rsid w:val="005841E3"/>
    <w:rsid w:val="00595937"/>
    <w:rsid w:val="005A51C8"/>
    <w:rsid w:val="005A79AE"/>
    <w:rsid w:val="005A7A1D"/>
    <w:rsid w:val="005B6B20"/>
    <w:rsid w:val="005C1E62"/>
    <w:rsid w:val="005C5F16"/>
    <w:rsid w:val="005D2335"/>
    <w:rsid w:val="005D70E5"/>
    <w:rsid w:val="005E45B4"/>
    <w:rsid w:val="005E49C4"/>
    <w:rsid w:val="005E548D"/>
    <w:rsid w:val="005F31C8"/>
    <w:rsid w:val="005F677A"/>
    <w:rsid w:val="0060238E"/>
    <w:rsid w:val="006039DA"/>
    <w:rsid w:val="00621E2A"/>
    <w:rsid w:val="0062250D"/>
    <w:rsid w:val="006237B0"/>
    <w:rsid w:val="00630FDC"/>
    <w:rsid w:val="00644DAE"/>
    <w:rsid w:val="00661E25"/>
    <w:rsid w:val="006662A4"/>
    <w:rsid w:val="00670171"/>
    <w:rsid w:val="00690C62"/>
    <w:rsid w:val="0069584E"/>
    <w:rsid w:val="006A7E4D"/>
    <w:rsid w:val="006B6528"/>
    <w:rsid w:val="006C077B"/>
    <w:rsid w:val="006C2BB6"/>
    <w:rsid w:val="006D44BD"/>
    <w:rsid w:val="006F74D2"/>
    <w:rsid w:val="00703104"/>
    <w:rsid w:val="007214FE"/>
    <w:rsid w:val="00730D93"/>
    <w:rsid w:val="0073524C"/>
    <w:rsid w:val="00753B6A"/>
    <w:rsid w:val="00756EAC"/>
    <w:rsid w:val="00772174"/>
    <w:rsid w:val="00780D33"/>
    <w:rsid w:val="007905BC"/>
    <w:rsid w:val="007B21A6"/>
    <w:rsid w:val="007C07CA"/>
    <w:rsid w:val="007C0BE8"/>
    <w:rsid w:val="007C1BA4"/>
    <w:rsid w:val="007C2859"/>
    <w:rsid w:val="007C40F8"/>
    <w:rsid w:val="007D1381"/>
    <w:rsid w:val="007E42A7"/>
    <w:rsid w:val="007F6587"/>
    <w:rsid w:val="007F6A98"/>
    <w:rsid w:val="00807DDB"/>
    <w:rsid w:val="008367AE"/>
    <w:rsid w:val="00837787"/>
    <w:rsid w:val="00841D6C"/>
    <w:rsid w:val="0084482B"/>
    <w:rsid w:val="0085080A"/>
    <w:rsid w:val="008527C0"/>
    <w:rsid w:val="0086136C"/>
    <w:rsid w:val="00883BEF"/>
    <w:rsid w:val="008845F8"/>
    <w:rsid w:val="00892181"/>
    <w:rsid w:val="00894511"/>
    <w:rsid w:val="008B316A"/>
    <w:rsid w:val="008B773C"/>
    <w:rsid w:val="008C47A4"/>
    <w:rsid w:val="008C6AFA"/>
    <w:rsid w:val="008D144B"/>
    <w:rsid w:val="008D1855"/>
    <w:rsid w:val="0090592A"/>
    <w:rsid w:val="00923507"/>
    <w:rsid w:val="0094399B"/>
    <w:rsid w:val="00961C80"/>
    <w:rsid w:val="0096623F"/>
    <w:rsid w:val="009716E4"/>
    <w:rsid w:val="00972609"/>
    <w:rsid w:val="00993FD5"/>
    <w:rsid w:val="009967F6"/>
    <w:rsid w:val="009B49E4"/>
    <w:rsid w:val="009D22BD"/>
    <w:rsid w:val="009E5429"/>
    <w:rsid w:val="009E7EF2"/>
    <w:rsid w:val="009F6268"/>
    <w:rsid w:val="00A0623E"/>
    <w:rsid w:val="00A26AA8"/>
    <w:rsid w:val="00A444F6"/>
    <w:rsid w:val="00A44AA1"/>
    <w:rsid w:val="00A51AE0"/>
    <w:rsid w:val="00A633DA"/>
    <w:rsid w:val="00A6776D"/>
    <w:rsid w:val="00A67FE7"/>
    <w:rsid w:val="00A8761B"/>
    <w:rsid w:val="00A9245D"/>
    <w:rsid w:val="00A92F9A"/>
    <w:rsid w:val="00A94552"/>
    <w:rsid w:val="00AA0A6C"/>
    <w:rsid w:val="00AB55F6"/>
    <w:rsid w:val="00AE3C46"/>
    <w:rsid w:val="00AE5599"/>
    <w:rsid w:val="00AE729F"/>
    <w:rsid w:val="00AF7FA7"/>
    <w:rsid w:val="00B067A4"/>
    <w:rsid w:val="00B344B7"/>
    <w:rsid w:val="00B34B2C"/>
    <w:rsid w:val="00B47FD4"/>
    <w:rsid w:val="00B726FB"/>
    <w:rsid w:val="00B762B8"/>
    <w:rsid w:val="00B76D43"/>
    <w:rsid w:val="00BA6A08"/>
    <w:rsid w:val="00BD26B8"/>
    <w:rsid w:val="00BE11BA"/>
    <w:rsid w:val="00BE3F4A"/>
    <w:rsid w:val="00BE6F55"/>
    <w:rsid w:val="00BF2878"/>
    <w:rsid w:val="00BF7188"/>
    <w:rsid w:val="00C0537E"/>
    <w:rsid w:val="00C13A3D"/>
    <w:rsid w:val="00C20D2F"/>
    <w:rsid w:val="00C31746"/>
    <w:rsid w:val="00C34570"/>
    <w:rsid w:val="00C42A51"/>
    <w:rsid w:val="00C63072"/>
    <w:rsid w:val="00C63C18"/>
    <w:rsid w:val="00C718BB"/>
    <w:rsid w:val="00C7539B"/>
    <w:rsid w:val="00C8449F"/>
    <w:rsid w:val="00C97489"/>
    <w:rsid w:val="00CA3CCB"/>
    <w:rsid w:val="00CA65AE"/>
    <w:rsid w:val="00CB5607"/>
    <w:rsid w:val="00CD49A9"/>
    <w:rsid w:val="00CD5296"/>
    <w:rsid w:val="00CE0F33"/>
    <w:rsid w:val="00CE1681"/>
    <w:rsid w:val="00CF0C6B"/>
    <w:rsid w:val="00D00E76"/>
    <w:rsid w:val="00D01108"/>
    <w:rsid w:val="00D02374"/>
    <w:rsid w:val="00D07D32"/>
    <w:rsid w:val="00D1164B"/>
    <w:rsid w:val="00D12792"/>
    <w:rsid w:val="00D15A71"/>
    <w:rsid w:val="00D170DF"/>
    <w:rsid w:val="00D21E35"/>
    <w:rsid w:val="00D25FFB"/>
    <w:rsid w:val="00D36016"/>
    <w:rsid w:val="00D45ADF"/>
    <w:rsid w:val="00D461E0"/>
    <w:rsid w:val="00D51647"/>
    <w:rsid w:val="00D54937"/>
    <w:rsid w:val="00D54EAF"/>
    <w:rsid w:val="00D609D2"/>
    <w:rsid w:val="00D823E2"/>
    <w:rsid w:val="00DA132E"/>
    <w:rsid w:val="00DB1937"/>
    <w:rsid w:val="00DB2605"/>
    <w:rsid w:val="00DB3C4C"/>
    <w:rsid w:val="00DC0BE0"/>
    <w:rsid w:val="00DC32E6"/>
    <w:rsid w:val="00DC39AA"/>
    <w:rsid w:val="00DC3C0B"/>
    <w:rsid w:val="00DD1D71"/>
    <w:rsid w:val="00DD34BD"/>
    <w:rsid w:val="00DD5711"/>
    <w:rsid w:val="00DF56FF"/>
    <w:rsid w:val="00E01B88"/>
    <w:rsid w:val="00E069A5"/>
    <w:rsid w:val="00E232BD"/>
    <w:rsid w:val="00E26EB2"/>
    <w:rsid w:val="00E30E81"/>
    <w:rsid w:val="00E37F9D"/>
    <w:rsid w:val="00E468B0"/>
    <w:rsid w:val="00E55966"/>
    <w:rsid w:val="00E56148"/>
    <w:rsid w:val="00E60C29"/>
    <w:rsid w:val="00E6357B"/>
    <w:rsid w:val="00E650A4"/>
    <w:rsid w:val="00E70EB8"/>
    <w:rsid w:val="00E73020"/>
    <w:rsid w:val="00E75D26"/>
    <w:rsid w:val="00E833FC"/>
    <w:rsid w:val="00E879E9"/>
    <w:rsid w:val="00E9455E"/>
    <w:rsid w:val="00EA1F29"/>
    <w:rsid w:val="00EA2DD8"/>
    <w:rsid w:val="00EB39A4"/>
    <w:rsid w:val="00EC237F"/>
    <w:rsid w:val="00EC5704"/>
    <w:rsid w:val="00EF092D"/>
    <w:rsid w:val="00F053A7"/>
    <w:rsid w:val="00F06B5E"/>
    <w:rsid w:val="00F11238"/>
    <w:rsid w:val="00F2233D"/>
    <w:rsid w:val="00F26446"/>
    <w:rsid w:val="00F33FAE"/>
    <w:rsid w:val="00F37676"/>
    <w:rsid w:val="00F37CE5"/>
    <w:rsid w:val="00F436D7"/>
    <w:rsid w:val="00F45323"/>
    <w:rsid w:val="00F45FED"/>
    <w:rsid w:val="00F568E2"/>
    <w:rsid w:val="00F623E4"/>
    <w:rsid w:val="00F66929"/>
    <w:rsid w:val="00F67128"/>
    <w:rsid w:val="00F71A31"/>
    <w:rsid w:val="00F83A9D"/>
    <w:rsid w:val="00F84AFA"/>
    <w:rsid w:val="00F902B6"/>
    <w:rsid w:val="00F9443D"/>
    <w:rsid w:val="00FA410C"/>
    <w:rsid w:val="00FD01A2"/>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2020-12-18T14:46:00Z</dcterms:created>
  <dcterms:modified xsi:type="dcterms:W3CDTF">2020-12-18T14:48:00Z</dcterms:modified>
</cp:coreProperties>
</file>