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EC" w:rsidRPr="00F364A2" w:rsidRDefault="00F364A2" w:rsidP="00F364A2">
      <w:pPr>
        <w:shd w:val="clear" w:color="auto" w:fill="FFFFFF"/>
        <w:spacing w:line="360" w:lineRule="atLeast"/>
        <w:jc w:val="center"/>
        <w:outlineLvl w:val="1"/>
        <w:rPr>
          <w:rFonts w:eastAsia="Times New Roman" w:cs="Times New Roman"/>
          <w:b/>
          <w:bCs/>
          <w:szCs w:val="28"/>
        </w:rPr>
      </w:pPr>
      <w:r w:rsidRPr="00F364A2">
        <w:rPr>
          <w:rFonts w:eastAsia="Times New Roman" w:cs="Times New Roman"/>
          <w:b/>
          <w:bCs/>
          <w:szCs w:val="28"/>
        </w:rPr>
        <w:t>ĐÁP ÁN TRẮC NGHIỆM MODULE 4 MÔN TOÁN</w:t>
      </w:r>
    </w:p>
    <w:p w:rsidR="00F364A2" w:rsidRPr="00F364A2" w:rsidRDefault="00F364A2" w:rsidP="00F364A2">
      <w:pPr>
        <w:shd w:val="clear" w:color="auto" w:fill="FFFFFF"/>
        <w:spacing w:line="360" w:lineRule="atLeast"/>
        <w:jc w:val="center"/>
        <w:outlineLvl w:val="1"/>
        <w:rPr>
          <w:rFonts w:eastAsia="Times New Roman" w:cs="Times New Roman"/>
          <w:b/>
          <w:bCs/>
          <w:szCs w:val="28"/>
        </w:rPr>
      </w:pP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1. Trong tài liệu này, quy trình xây dựng kế hoạch dạy học và giáo dục môn Toán theo hướng phát triển năng lực, phẩm chất học sinh được thực hiện qua mấy bước?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C. 5 bước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2. Nội dung nào sau đây không phải là một bước trong quy trình xây dựng kế hoạch dạy học và giáo dục môn Toán theo hướng phát triển phẩm chất, năng lực học sinh</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B. Phân tích đặc điểm, điều kiện của địa phương</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3. Trong tài liệu, tiến trình tổ chức hoạt động học tập cho học sinh theo định hướng phát triển phẩm chất, năng lực là:</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A. Trải nghiệm - Kiến thức mới - Thực hành, luyện tập - Vận dụng</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4. Trong tài liệu, cấu trúc kế hoạch bài dạy định hướng phát triển phẩm chất, năng lực được khuyến khích sử dụng gồm:</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B. 4 bước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5. Xây dựng kế hoạch dạy học và giáo dục cá nhân trong năm học cần đảm bảo các nguyên tắc tối thiểu sau:</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C. Nguyên tắc tinh đảng, Nguyên tác khách quan, Nguyên tắc khoa học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6. Tiêu chí nào sau đây không phải là tiêu chỉ đánh giá kế hoạch và tài liệu dạy học?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B. Mức độ sin</w:t>
      </w:r>
      <w:bookmarkStart w:id="0" w:name="_GoBack"/>
      <w:bookmarkEnd w:id="0"/>
      <w:r w:rsidRPr="00F364A2">
        <w:rPr>
          <w:rFonts w:eastAsia="Times New Roman" w:cs="Times New Roman"/>
          <w:szCs w:val="28"/>
        </w:rPr>
        <w:t>h động, hấp dẫn học sinh của phương pháp và hình thức chuyển giao</w:t>
      </w:r>
      <w:r w:rsidRPr="00F364A2">
        <w:rPr>
          <w:rFonts w:eastAsia="Times New Roman" w:cs="Times New Roman"/>
          <w:szCs w:val="28"/>
        </w:rPr>
        <w:br/>
        <w:t>nhiệm vụ học tập.</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7. Quy trình phân tích hoạt động học của học sinh khi phân tích, đánh giá kế hoạch bài dạy được thực hiện qua mấy bước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A. 4 bước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8. Cấu trúc kế hoạch bài dạy theo định hướng phát triển phẩm chất, năng lực được khuyến khich sử dụng gồm các bước nào?</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D. Trải nghiệm, phân tích khám phá rút ra kiến thức, thực hành luyện tập, vận dụng</w:t>
      </w:r>
      <w:r w:rsidR="00735693" w:rsidRPr="00F364A2">
        <w:rPr>
          <w:rFonts w:eastAsia="Times New Roman" w:cs="Times New Roman"/>
          <w:szCs w:val="28"/>
        </w:rPr>
        <w:t xml:space="preserve"> </w:t>
      </w:r>
      <w:r w:rsidRPr="00F364A2">
        <w:rPr>
          <w:rFonts w:eastAsia="Times New Roman" w:cs="Times New Roman"/>
          <w:szCs w:val="28"/>
        </w:rPr>
        <w:t>kiến thức kĩ năng vào thực tiễn</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9. Bước nào sau đây không trong quy trình phân tích hoạt động học của học sinh</w:t>
      </w:r>
      <w:r w:rsidRPr="00F364A2">
        <w:rPr>
          <w:rFonts w:eastAsia="Times New Roman" w:cs="Times New Roman"/>
          <w:szCs w:val="28"/>
        </w:rPr>
        <w:br/>
      </w:r>
      <w:r w:rsidRPr="00F364A2">
        <w:rPr>
          <w:rFonts w:eastAsia="Times New Roman" w:cs="Times New Roman"/>
          <w:b/>
          <w:bCs/>
          <w:szCs w:val="28"/>
          <w:bdr w:val="none" w:sz="0" w:space="0" w:color="auto" w:frame="1"/>
        </w:rPr>
        <w:t>khi phân tích, đánh giá kế hoạch bài dạy?</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D. Vận dụng kiến thức, kĩ năng vào thực tiễn</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10. Tiêu chí nào sau đây là một trong những tiêu chí đánh giá kế hoạch và tài liệu dạy học?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C. Mức độ rõ ràng của mục tiêu, nội dung , kĩ thuật tổ chức và sản phẩm cần đạt được</w:t>
      </w:r>
      <w:r w:rsidR="00735693" w:rsidRPr="00F364A2">
        <w:rPr>
          <w:rFonts w:eastAsia="Times New Roman" w:cs="Times New Roman"/>
          <w:szCs w:val="28"/>
        </w:rPr>
        <w:t xml:space="preserve"> </w:t>
      </w:r>
      <w:r w:rsidRPr="00F364A2">
        <w:rPr>
          <w:rFonts w:eastAsia="Times New Roman" w:cs="Times New Roman"/>
          <w:szCs w:val="28"/>
        </w:rPr>
        <w:t>của mỗi nhiệm vụ học tập</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lastRenderedPageBreak/>
        <w:t>11. Hình thức nào dưới đây không sử dụng để hỗ trợ đồng nghiệp về kiến thức, kĩ năng xây dựng kế hoạch giáo dực, dạy học hướng phát triển phẩm chất, năng lực học sinh?</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C. Tổ chức đánh giá học học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12. Tiêu chí nào sau đây là một trong những tiêu chí đánh giá nội dụng tổ chức hoạt động cho học sinh?</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A. Khả năng theo dõi, quan sát, phát hiện kịp thời những khó khăn của học sinh</w:t>
      </w:r>
    </w:p>
    <w:p w:rsidR="00457CEC" w:rsidRPr="00F364A2" w:rsidRDefault="00457CEC" w:rsidP="00032F3B">
      <w:pPr>
        <w:shd w:val="clear" w:color="auto" w:fill="FFFFFF"/>
        <w:spacing w:line="240" w:lineRule="auto"/>
        <w:jc w:val="both"/>
        <w:rPr>
          <w:rFonts w:eastAsia="Times New Roman" w:cs="Times New Roman"/>
          <w:b/>
          <w:szCs w:val="28"/>
        </w:rPr>
      </w:pPr>
      <w:r w:rsidRPr="00F364A2">
        <w:rPr>
          <w:rFonts w:eastAsia="Times New Roman" w:cs="Times New Roman"/>
          <w:b/>
          <w:szCs w:val="28"/>
        </w:rPr>
        <w:t>13. Bản kế hoạch dạy học và giáo dục cá nhân trong năm học gồm các thành phần chính nào sau đây.</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D. Phần thông tin chung; Phần kế hoạch dạy học cá nhân và giáo dục cá nhân; Phần Kế hoạch tự học và bồi dưỡng thường xuyên; Phần kế hoạch dạy học và giáo dục hàng tháng.</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14. Tìm cụm từ thích hợp điền vào chỗ trồng trong đoạn thông tin ".... cho phép các nhà quản lý tập trung sự chú ý của mình vào các mục tiêu dạy học phát triển năng lực phẩm chất người học, làm rõ hơn phương hướng hoạt động của tổ chuyên môn, của nhà trường trong ký học, năm học”.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C. Kế hoạch dạy học và giáo dục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15. Tiêu chí nào sau đây là một trong những tiêu chí đánh giá hoạt động của học sinh?</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B. Mức độ tham gia tích cực của học sinh trong trình bày, trao đổi, thảo luận về kết quả thực hiện nhiệm vụ học tập.</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16. Tìm cụm tự thích hợp đề điền vào chỗ trống trong đoạn thông tin sau: ”......là bản thiết kế các công việc mà GV sẽ thực hiện để phát triển cá nhân, được sử dụng trong việc thiết lập và hướng tới các mục tiêu cho sự phát triển chuyên môn, nghiệp vụ, đạo đức nghề nghiệp của GV”.</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C. Kế hoạch tự học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17. Mục tiêu của việc phân tích đặc điểm, điều kiện của nhà trường và đối tượng học sinh khi xây dựng kế hoạch dạy học môn toán theo hướng phát triển năng lực phẩm chất học sinh?</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B. Xác định những thuận lợi, khó khăn liên quan đến các đặc điểm điều kiện của nhà trường và đối tượng học sinh để đảm bảo xây dựng Kế hoạch giáo dục môn học phù hợp.</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18. Nguyên tắc nào sau đây không phải nguyên tắc xây dựng kế hoạch dạy học môn Toán</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D. Đảm bảo quy mô của các hoạt động và chất lượng giáo dục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t>19. Điền vào chỗ trống:</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......là sự cụ thể hóa CT GDPT môn toán phù hợp với điều kiện cụ thể về thời gian, đặc điểm của người học, nhân lực, vật lực của nhà trường là:</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B. Kế hoạch dạy học môn Toán</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b/>
          <w:bCs/>
          <w:szCs w:val="28"/>
          <w:bdr w:val="none" w:sz="0" w:space="0" w:color="auto" w:frame="1"/>
        </w:rPr>
        <w:lastRenderedPageBreak/>
        <w:t>20. Đặc trưng nào sau đây không phải đặc trưng của bài học theo định hướng phát triển năng lực, phẩm chất người học</w:t>
      </w:r>
    </w:p>
    <w:p w:rsidR="00457CEC" w:rsidRPr="00F364A2" w:rsidRDefault="00457CEC" w:rsidP="00032F3B">
      <w:pPr>
        <w:shd w:val="clear" w:color="auto" w:fill="FFFFFF"/>
        <w:spacing w:line="240" w:lineRule="auto"/>
        <w:jc w:val="both"/>
        <w:rPr>
          <w:rFonts w:eastAsia="Times New Roman" w:cs="Times New Roman"/>
          <w:szCs w:val="28"/>
        </w:rPr>
      </w:pPr>
      <w:r w:rsidRPr="00F364A2">
        <w:rPr>
          <w:rFonts w:eastAsia="Times New Roman" w:cs="Times New Roman"/>
          <w:szCs w:val="28"/>
        </w:rPr>
        <w:t>C. Tăng cường sử dụng phương pháp hỏi đáp</w:t>
      </w:r>
    </w:p>
    <w:sectPr w:rsidR="00457CEC" w:rsidRPr="00F3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C8F"/>
    <w:multiLevelType w:val="multilevel"/>
    <w:tmpl w:val="58565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949DC"/>
    <w:multiLevelType w:val="multilevel"/>
    <w:tmpl w:val="8752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8F648E"/>
    <w:multiLevelType w:val="multilevel"/>
    <w:tmpl w:val="C984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316F24"/>
    <w:multiLevelType w:val="multilevel"/>
    <w:tmpl w:val="0DF8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EF4472"/>
    <w:multiLevelType w:val="multilevel"/>
    <w:tmpl w:val="2038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EC"/>
    <w:rsid w:val="00003BBF"/>
    <w:rsid w:val="00032F3B"/>
    <w:rsid w:val="00036F29"/>
    <w:rsid w:val="00054365"/>
    <w:rsid w:val="00073CC6"/>
    <w:rsid w:val="0007442F"/>
    <w:rsid w:val="00086F9E"/>
    <w:rsid w:val="000A7B8E"/>
    <w:rsid w:val="000C6ACF"/>
    <w:rsid w:val="000D5076"/>
    <w:rsid w:val="000E4501"/>
    <w:rsid w:val="000F535D"/>
    <w:rsid w:val="00116934"/>
    <w:rsid w:val="001336E7"/>
    <w:rsid w:val="00140189"/>
    <w:rsid w:val="00147D13"/>
    <w:rsid w:val="00185E47"/>
    <w:rsid w:val="00192F5C"/>
    <w:rsid w:val="0019603F"/>
    <w:rsid w:val="001A3836"/>
    <w:rsid w:val="001F1DF2"/>
    <w:rsid w:val="001F4C0A"/>
    <w:rsid w:val="001F50EB"/>
    <w:rsid w:val="002027BA"/>
    <w:rsid w:val="00220055"/>
    <w:rsid w:val="00236398"/>
    <w:rsid w:val="00244B1F"/>
    <w:rsid w:val="00246EEB"/>
    <w:rsid w:val="00260B43"/>
    <w:rsid w:val="002750DF"/>
    <w:rsid w:val="00276BE8"/>
    <w:rsid w:val="00284495"/>
    <w:rsid w:val="00290A29"/>
    <w:rsid w:val="002B3596"/>
    <w:rsid w:val="002D1261"/>
    <w:rsid w:val="002E0211"/>
    <w:rsid w:val="002E1558"/>
    <w:rsid w:val="00311759"/>
    <w:rsid w:val="003362E6"/>
    <w:rsid w:val="003940FB"/>
    <w:rsid w:val="003B032B"/>
    <w:rsid w:val="003D2DFC"/>
    <w:rsid w:val="003D5868"/>
    <w:rsid w:val="003E5070"/>
    <w:rsid w:val="00415DC2"/>
    <w:rsid w:val="00420D2B"/>
    <w:rsid w:val="0042350B"/>
    <w:rsid w:val="0044243C"/>
    <w:rsid w:val="00444013"/>
    <w:rsid w:val="00447FF2"/>
    <w:rsid w:val="00450C2C"/>
    <w:rsid w:val="00456507"/>
    <w:rsid w:val="00457CEC"/>
    <w:rsid w:val="00476CB8"/>
    <w:rsid w:val="004B3279"/>
    <w:rsid w:val="004C5996"/>
    <w:rsid w:val="005028C7"/>
    <w:rsid w:val="00514C8D"/>
    <w:rsid w:val="005453BF"/>
    <w:rsid w:val="005540B4"/>
    <w:rsid w:val="00574F4A"/>
    <w:rsid w:val="00593094"/>
    <w:rsid w:val="00596DC0"/>
    <w:rsid w:val="00597119"/>
    <w:rsid w:val="005A50F2"/>
    <w:rsid w:val="005D0075"/>
    <w:rsid w:val="005D224C"/>
    <w:rsid w:val="005E1EFA"/>
    <w:rsid w:val="005F4389"/>
    <w:rsid w:val="00602088"/>
    <w:rsid w:val="00612CFF"/>
    <w:rsid w:val="0064578D"/>
    <w:rsid w:val="00657FAE"/>
    <w:rsid w:val="0066791C"/>
    <w:rsid w:val="006A5FA3"/>
    <w:rsid w:val="006C099A"/>
    <w:rsid w:val="006C1795"/>
    <w:rsid w:val="006C1FA4"/>
    <w:rsid w:val="006D73F9"/>
    <w:rsid w:val="007203E8"/>
    <w:rsid w:val="00735693"/>
    <w:rsid w:val="00755763"/>
    <w:rsid w:val="007615EB"/>
    <w:rsid w:val="00764495"/>
    <w:rsid w:val="007F7C69"/>
    <w:rsid w:val="008302A8"/>
    <w:rsid w:val="00855FD9"/>
    <w:rsid w:val="00874219"/>
    <w:rsid w:val="008A52CF"/>
    <w:rsid w:val="008B6839"/>
    <w:rsid w:val="008D3B53"/>
    <w:rsid w:val="008E5082"/>
    <w:rsid w:val="008F7559"/>
    <w:rsid w:val="00922E0B"/>
    <w:rsid w:val="009410C0"/>
    <w:rsid w:val="00943C42"/>
    <w:rsid w:val="00945ACA"/>
    <w:rsid w:val="00952535"/>
    <w:rsid w:val="00970698"/>
    <w:rsid w:val="009733D7"/>
    <w:rsid w:val="00981C20"/>
    <w:rsid w:val="00982045"/>
    <w:rsid w:val="0099272E"/>
    <w:rsid w:val="009C6EE9"/>
    <w:rsid w:val="009E0F65"/>
    <w:rsid w:val="009F4DE3"/>
    <w:rsid w:val="00A035B5"/>
    <w:rsid w:val="00A04B0F"/>
    <w:rsid w:val="00A13B2E"/>
    <w:rsid w:val="00A25DB3"/>
    <w:rsid w:val="00A33139"/>
    <w:rsid w:val="00A36842"/>
    <w:rsid w:val="00A40250"/>
    <w:rsid w:val="00A40D9B"/>
    <w:rsid w:val="00A567A9"/>
    <w:rsid w:val="00A6047C"/>
    <w:rsid w:val="00A8018F"/>
    <w:rsid w:val="00A873AA"/>
    <w:rsid w:val="00A93C04"/>
    <w:rsid w:val="00AB22E0"/>
    <w:rsid w:val="00AB2751"/>
    <w:rsid w:val="00AB4046"/>
    <w:rsid w:val="00AB47D8"/>
    <w:rsid w:val="00AD27E6"/>
    <w:rsid w:val="00B0091A"/>
    <w:rsid w:val="00B14F99"/>
    <w:rsid w:val="00B20F74"/>
    <w:rsid w:val="00B21F12"/>
    <w:rsid w:val="00B2791D"/>
    <w:rsid w:val="00B52399"/>
    <w:rsid w:val="00B71E32"/>
    <w:rsid w:val="00B73CC1"/>
    <w:rsid w:val="00B772CE"/>
    <w:rsid w:val="00B96E33"/>
    <w:rsid w:val="00BF0C8A"/>
    <w:rsid w:val="00BF1C05"/>
    <w:rsid w:val="00BF68D3"/>
    <w:rsid w:val="00C03AC7"/>
    <w:rsid w:val="00C1573C"/>
    <w:rsid w:val="00C52193"/>
    <w:rsid w:val="00C661DB"/>
    <w:rsid w:val="00CA5571"/>
    <w:rsid w:val="00CD64FC"/>
    <w:rsid w:val="00CE64D4"/>
    <w:rsid w:val="00D01FB3"/>
    <w:rsid w:val="00D079DB"/>
    <w:rsid w:val="00D10F75"/>
    <w:rsid w:val="00D11428"/>
    <w:rsid w:val="00D12FF5"/>
    <w:rsid w:val="00D130D9"/>
    <w:rsid w:val="00D23352"/>
    <w:rsid w:val="00D43437"/>
    <w:rsid w:val="00D53E0D"/>
    <w:rsid w:val="00D62BC5"/>
    <w:rsid w:val="00D70CA2"/>
    <w:rsid w:val="00DA4761"/>
    <w:rsid w:val="00DB507C"/>
    <w:rsid w:val="00DC298A"/>
    <w:rsid w:val="00DD5014"/>
    <w:rsid w:val="00DE457C"/>
    <w:rsid w:val="00E42C86"/>
    <w:rsid w:val="00E556DE"/>
    <w:rsid w:val="00E559D2"/>
    <w:rsid w:val="00E61761"/>
    <w:rsid w:val="00E761F8"/>
    <w:rsid w:val="00E815EF"/>
    <w:rsid w:val="00E872D1"/>
    <w:rsid w:val="00E918DB"/>
    <w:rsid w:val="00EA464E"/>
    <w:rsid w:val="00EB2F16"/>
    <w:rsid w:val="00EB3090"/>
    <w:rsid w:val="00EC1017"/>
    <w:rsid w:val="00ED238A"/>
    <w:rsid w:val="00EE2CB0"/>
    <w:rsid w:val="00EF76A3"/>
    <w:rsid w:val="00F01502"/>
    <w:rsid w:val="00F1092C"/>
    <w:rsid w:val="00F2175A"/>
    <w:rsid w:val="00F316F4"/>
    <w:rsid w:val="00F364A2"/>
    <w:rsid w:val="00F45717"/>
    <w:rsid w:val="00F60360"/>
    <w:rsid w:val="00F741C8"/>
    <w:rsid w:val="00F751F7"/>
    <w:rsid w:val="00F77C80"/>
    <w:rsid w:val="00F80CBA"/>
    <w:rsid w:val="00F81C47"/>
    <w:rsid w:val="00F86156"/>
    <w:rsid w:val="00F8716E"/>
    <w:rsid w:val="00FB4311"/>
    <w:rsid w:val="00FD1384"/>
    <w:rsid w:val="00FE5EC3"/>
    <w:rsid w:val="00FF36B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7CEC"/>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7CEC"/>
    <w:rPr>
      <w:rFonts w:eastAsia="Times New Roman" w:cs="Times New Roman"/>
      <w:b/>
      <w:bCs/>
      <w:sz w:val="36"/>
      <w:szCs w:val="36"/>
    </w:rPr>
  </w:style>
  <w:style w:type="paragraph" w:styleId="NormalWeb">
    <w:name w:val="Normal (Web)"/>
    <w:basedOn w:val="Normal"/>
    <w:uiPriority w:val="99"/>
    <w:unhideWhenUsed/>
    <w:rsid w:val="00457CE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57CEC"/>
    <w:rPr>
      <w:b/>
      <w:bCs/>
    </w:rPr>
  </w:style>
  <w:style w:type="character" w:styleId="Emphasis">
    <w:name w:val="Emphasis"/>
    <w:basedOn w:val="DefaultParagraphFont"/>
    <w:uiPriority w:val="20"/>
    <w:qFormat/>
    <w:rsid w:val="00457CEC"/>
    <w:rPr>
      <w:i/>
      <w:iCs/>
    </w:rPr>
  </w:style>
  <w:style w:type="paragraph" w:styleId="BalloonText">
    <w:name w:val="Balloon Text"/>
    <w:basedOn w:val="Normal"/>
    <w:link w:val="BalloonTextChar"/>
    <w:uiPriority w:val="99"/>
    <w:semiHidden/>
    <w:unhideWhenUsed/>
    <w:rsid w:val="00032F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2021-10-09T22:58:00Z</dcterms:created>
  <dcterms:modified xsi:type="dcterms:W3CDTF">2021-10-23T23:26:00Z</dcterms:modified>
</cp:coreProperties>
</file>